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AADD" w14:textId="0F79687F" w:rsidR="00B668A4" w:rsidRDefault="005868A1" w:rsidP="009F259D">
      <w:pPr>
        <w:pStyle w:val="Title"/>
      </w:pPr>
      <w:proofErr w:type="gramStart"/>
      <w:r>
        <w:t>Publicly-funded</w:t>
      </w:r>
      <w:proofErr w:type="gramEnd"/>
      <w:r>
        <w:t xml:space="preserve"> physio assessments </w:t>
      </w:r>
      <w:r w:rsidR="004D4EA5">
        <w:t xml:space="preserve">in Winnipeg </w:t>
      </w:r>
      <w:r>
        <w:t>are down 85% since services were consolidated in 2017</w:t>
      </w:r>
    </w:p>
    <w:p w14:paraId="19E2D9D3" w14:textId="70A75CC2" w:rsidR="005868A1" w:rsidRDefault="005868A1"/>
    <w:p w14:paraId="3D878D57" w14:textId="34A39B9C" w:rsidR="005868A1" w:rsidRDefault="005868A1" w:rsidP="009F259D">
      <w:pPr>
        <w:pStyle w:val="Heading2"/>
      </w:pPr>
      <w:r>
        <w:t>Fewer access points and narrower criteria</w:t>
      </w:r>
    </w:p>
    <w:p w14:paraId="67B9062A" w14:textId="77777777" w:rsidR="005868A1" w:rsidRDefault="005868A1">
      <w:r>
        <w:t>In late 2017, outpatient services for adult musculoskeletal care were reduced from eight hospital departments to one.</w:t>
      </w:r>
    </w:p>
    <w:p w14:paraId="4AB82A48" w14:textId="71410DBD" w:rsidR="005868A1" w:rsidRDefault="005868A1">
      <w:r>
        <w:t xml:space="preserve">Eligibility restrictions on </w:t>
      </w:r>
      <w:proofErr w:type="gramStart"/>
      <w:r>
        <w:t>publicly-funded</w:t>
      </w:r>
      <w:proofErr w:type="gramEnd"/>
      <w:r>
        <w:t xml:space="preserve"> outpatient physiotherapy further reduced access to those needing care. </w:t>
      </w:r>
    </w:p>
    <w:p w14:paraId="115CA67C" w14:textId="77777777" w:rsidR="005868A1" w:rsidRDefault="005868A1"/>
    <w:p w14:paraId="7BBCACE2" w14:textId="1F06BCA9" w:rsidR="005868A1" w:rsidRPr="009F259D" w:rsidRDefault="005868A1" w:rsidP="009F259D">
      <w:pPr>
        <w:pStyle w:val="Heading2"/>
      </w:pPr>
      <w:r w:rsidRPr="009F259D">
        <w:t>Faster to assess, slower to discharge</w:t>
      </w:r>
    </w:p>
    <w:p w14:paraId="39E6196C" w14:textId="34BEE223" w:rsidR="005868A1" w:rsidRDefault="005868A1" w:rsidP="009F259D">
      <w:pPr>
        <w:pStyle w:val="Heading3"/>
      </w:pPr>
      <w:r>
        <w:t>Wait times have decreased</w:t>
      </w:r>
    </w:p>
    <w:p w14:paraId="10C853C2" w14:textId="4E5BC769" w:rsidR="005868A1" w:rsidRDefault="005868A1">
      <w:r>
        <w:t>Since consolidation, the average wait time for an assessment decreased from 15 days to 7 days.</w:t>
      </w:r>
    </w:p>
    <w:p w14:paraId="73C3F42E" w14:textId="5D61A0B0" w:rsidR="005868A1" w:rsidRDefault="005868A1" w:rsidP="009F259D">
      <w:pPr>
        <w:pStyle w:val="Heading3"/>
      </w:pPr>
      <w:r>
        <w:t>Discharges take longer</w:t>
      </w:r>
    </w:p>
    <w:p w14:paraId="0F060036" w14:textId="6DCE127D" w:rsidR="005868A1" w:rsidRDefault="005868A1">
      <w:r>
        <w:t>The treatment duration—the time from initial assessment to patient discharge—increased after consolidation.</w:t>
      </w:r>
    </w:p>
    <w:p w14:paraId="727AF5AD" w14:textId="6B23C8DD" w:rsidR="005868A1" w:rsidRDefault="005868A1" w:rsidP="009F259D">
      <w:pPr>
        <w:pStyle w:val="Heading3"/>
      </w:pPr>
      <w:r>
        <w:t>Patients see their therapist less</w:t>
      </w:r>
    </w:p>
    <w:p w14:paraId="107CCFFB" w14:textId="51DD1165" w:rsidR="005868A1" w:rsidRDefault="005868A1">
      <w:r>
        <w:t>The number of appointments per patient decreased after consolidation.</w:t>
      </w:r>
    </w:p>
    <w:p w14:paraId="4A738E4E" w14:textId="77777777" w:rsidR="005868A1" w:rsidRDefault="005868A1"/>
    <w:p w14:paraId="4FB67CC0" w14:textId="446C99D4" w:rsidR="005868A1" w:rsidRDefault="005868A1" w:rsidP="009F259D">
      <w:pPr>
        <w:pStyle w:val="Heading2"/>
      </w:pPr>
      <w:r>
        <w:t>Access to fee-based clinics is not equal</w:t>
      </w:r>
    </w:p>
    <w:p w14:paraId="269D3D0B" w14:textId="4A17E02D" w:rsidR="005868A1" w:rsidRDefault="005868A1">
      <w:r>
        <w:t>A previous study showe</w:t>
      </w:r>
      <w:r w:rsidR="006E4BFA">
        <w:t>d</w:t>
      </w:r>
      <w:r>
        <w:t xml:space="preserve"> that, compared to the Winnipeg population, people who attend private physiotherapy clinics:</w:t>
      </w:r>
    </w:p>
    <w:p w14:paraId="223E43DC" w14:textId="19B23049" w:rsidR="005868A1" w:rsidRDefault="005868A1" w:rsidP="005868A1">
      <w:pPr>
        <w:pStyle w:val="ListParagraph"/>
        <w:numPr>
          <w:ilvl w:val="0"/>
          <w:numId w:val="1"/>
        </w:numPr>
      </w:pPr>
      <w:r>
        <w:t>Have higher incomes</w:t>
      </w:r>
    </w:p>
    <w:p w14:paraId="0008072A" w14:textId="360EBDFF" w:rsidR="005868A1" w:rsidRDefault="005868A1" w:rsidP="005868A1">
      <w:pPr>
        <w:pStyle w:val="ListParagraph"/>
        <w:numPr>
          <w:ilvl w:val="0"/>
          <w:numId w:val="1"/>
        </w:numPr>
      </w:pPr>
      <w:r>
        <w:t>Have more education</w:t>
      </w:r>
    </w:p>
    <w:p w14:paraId="65E55D7A" w14:textId="119EF917" w:rsidR="005868A1" w:rsidRDefault="005868A1" w:rsidP="005868A1">
      <w:pPr>
        <w:pStyle w:val="ListParagraph"/>
        <w:numPr>
          <w:ilvl w:val="0"/>
          <w:numId w:val="1"/>
        </w:numPr>
      </w:pPr>
      <w:r>
        <w:t>Less often identify as Indigenous or a visible minority</w:t>
      </w:r>
    </w:p>
    <w:p w14:paraId="3B91C503" w14:textId="77777777" w:rsidR="005868A1" w:rsidRDefault="005868A1" w:rsidP="005868A1"/>
    <w:p w14:paraId="1F97FF74" w14:textId="08262CCF" w:rsidR="005868A1" w:rsidRDefault="005868A1" w:rsidP="005868A1">
      <w:r>
        <w:t>Graphic:</w:t>
      </w:r>
    </w:p>
    <w:p w14:paraId="43A84DDF" w14:textId="3842412C" w:rsidR="005868A1" w:rsidRDefault="005868A1" w:rsidP="009F259D">
      <w:pPr>
        <w:pStyle w:val="Heading2"/>
      </w:pPr>
      <w:r>
        <w:t xml:space="preserve">Monthly </w:t>
      </w:r>
      <w:proofErr w:type="gramStart"/>
      <w:r>
        <w:t>publicly-funded</w:t>
      </w:r>
      <w:proofErr w:type="gramEnd"/>
      <w:r>
        <w:t xml:space="preserve"> assessments now and before consolidation</w:t>
      </w:r>
    </w:p>
    <w:p w14:paraId="1C3CD9E2" w14:textId="72F7DE05" w:rsidR="005868A1" w:rsidRDefault="005868A1" w:rsidP="009F259D">
      <w:pPr>
        <w:pStyle w:val="ListParagraph"/>
        <w:numPr>
          <w:ilvl w:val="0"/>
          <w:numId w:val="4"/>
        </w:numPr>
      </w:pPr>
      <w:r>
        <w:t>Now: 110 assessments per month (6,715 total from December 2017 to December 2022, a total of 61 months)</w:t>
      </w:r>
    </w:p>
    <w:p w14:paraId="5F4C37A7" w14:textId="03DD2CC9" w:rsidR="008578BF" w:rsidRDefault="005868A1" w:rsidP="005868A1">
      <w:pPr>
        <w:pStyle w:val="ListParagraph"/>
        <w:numPr>
          <w:ilvl w:val="0"/>
          <w:numId w:val="4"/>
        </w:numPr>
      </w:pPr>
      <w:r>
        <w:lastRenderedPageBreak/>
        <w:t>Before: 794 assessments per month (18,261 total from January 2016 to November 2017, a total of 23 months)</w:t>
      </w:r>
    </w:p>
    <w:p w14:paraId="42755C15" w14:textId="7F490F5C" w:rsidR="008578BF" w:rsidRDefault="008578BF" w:rsidP="009F259D">
      <w:pPr>
        <w:pStyle w:val="ListParagraph"/>
        <w:numPr>
          <w:ilvl w:val="0"/>
          <w:numId w:val="3"/>
        </w:numPr>
      </w:pPr>
      <w:r>
        <w:t>Cervical spine: before 35.9</w:t>
      </w:r>
      <w:r w:rsidR="009F259D">
        <w:t xml:space="preserve"> assessments per month</w:t>
      </w:r>
      <w:r>
        <w:t>, now 6.3</w:t>
      </w:r>
    </w:p>
    <w:p w14:paraId="383BA246" w14:textId="37832E56" w:rsidR="008578BF" w:rsidRDefault="008578BF" w:rsidP="009F259D">
      <w:pPr>
        <w:pStyle w:val="ListParagraph"/>
        <w:numPr>
          <w:ilvl w:val="0"/>
          <w:numId w:val="3"/>
        </w:numPr>
      </w:pPr>
      <w:r>
        <w:t>Shoulder: before 109.5, now 8.3</w:t>
      </w:r>
    </w:p>
    <w:p w14:paraId="03B51D9A" w14:textId="3028B814" w:rsidR="008578BF" w:rsidRDefault="008578BF" w:rsidP="009F259D">
      <w:pPr>
        <w:pStyle w:val="ListParagraph"/>
        <w:numPr>
          <w:ilvl w:val="0"/>
          <w:numId w:val="3"/>
        </w:numPr>
      </w:pPr>
      <w:r>
        <w:t>Elbow: before 22.7, now 3.0</w:t>
      </w:r>
    </w:p>
    <w:p w14:paraId="7277435D" w14:textId="18F2064B" w:rsidR="008578BF" w:rsidRDefault="008578BF" w:rsidP="009F259D">
      <w:pPr>
        <w:pStyle w:val="ListParagraph"/>
        <w:numPr>
          <w:ilvl w:val="0"/>
          <w:numId w:val="3"/>
        </w:numPr>
      </w:pPr>
      <w:r>
        <w:t xml:space="preserve">Wrist/hand: </w:t>
      </w:r>
      <w:r w:rsidR="00AB6318">
        <w:t>before 154.7, now 43.8</w:t>
      </w:r>
    </w:p>
    <w:p w14:paraId="409E9D7B" w14:textId="3DF614AA" w:rsidR="00AB6318" w:rsidRDefault="00AB6318" w:rsidP="009F259D">
      <w:pPr>
        <w:pStyle w:val="ListParagraph"/>
        <w:numPr>
          <w:ilvl w:val="0"/>
          <w:numId w:val="3"/>
        </w:numPr>
      </w:pPr>
      <w:r>
        <w:t>Lumbar spine: before 122.1, now 20.0</w:t>
      </w:r>
    </w:p>
    <w:p w14:paraId="656490E2" w14:textId="6E511363" w:rsidR="00AB6318" w:rsidRDefault="00AB6318" w:rsidP="009F259D">
      <w:pPr>
        <w:pStyle w:val="ListParagraph"/>
        <w:numPr>
          <w:ilvl w:val="0"/>
          <w:numId w:val="3"/>
        </w:numPr>
      </w:pPr>
      <w:r>
        <w:t>Hip: before 59.9, now 2.3</w:t>
      </w:r>
    </w:p>
    <w:p w14:paraId="3BBCCB21" w14:textId="437C86F9" w:rsidR="00AB6318" w:rsidRDefault="00AB6318" w:rsidP="009F259D">
      <w:pPr>
        <w:pStyle w:val="ListParagraph"/>
        <w:numPr>
          <w:ilvl w:val="0"/>
          <w:numId w:val="3"/>
        </w:numPr>
      </w:pPr>
      <w:r>
        <w:t>Knee: before 167.4, now 5.5</w:t>
      </w:r>
    </w:p>
    <w:p w14:paraId="51316112" w14:textId="603092FC" w:rsidR="00AB6318" w:rsidRDefault="00AB6318" w:rsidP="009F259D">
      <w:pPr>
        <w:pStyle w:val="ListParagraph"/>
        <w:numPr>
          <w:ilvl w:val="0"/>
          <w:numId w:val="3"/>
        </w:numPr>
      </w:pPr>
      <w:r>
        <w:t>Ankle: before 32.7, after 4.6</w:t>
      </w:r>
    </w:p>
    <w:p w14:paraId="557FBEED" w14:textId="63B76A20" w:rsidR="00AB6318" w:rsidRDefault="00AB6318" w:rsidP="009F259D">
      <w:pPr>
        <w:pStyle w:val="ListParagraph"/>
        <w:numPr>
          <w:ilvl w:val="0"/>
          <w:numId w:val="3"/>
        </w:numPr>
      </w:pPr>
      <w:r>
        <w:t>Foot: before 13.8, now 1.7</w:t>
      </w:r>
    </w:p>
    <w:p w14:paraId="5EA4F436" w14:textId="58AF245B" w:rsidR="00AB6318" w:rsidRDefault="00AB6318" w:rsidP="009F259D">
      <w:pPr>
        <w:pStyle w:val="ListParagraph"/>
        <w:numPr>
          <w:ilvl w:val="0"/>
          <w:numId w:val="3"/>
        </w:numPr>
      </w:pPr>
      <w:r>
        <w:t>Miscellaneous: before 43.3, now 4.4</w:t>
      </w:r>
    </w:p>
    <w:p w14:paraId="2E02BC8B" w14:textId="77777777" w:rsidR="00AB6318" w:rsidRDefault="00AB6318" w:rsidP="005868A1"/>
    <w:p w14:paraId="5F2CC623" w14:textId="25908591" w:rsidR="00AB6318" w:rsidRDefault="00AB6318" w:rsidP="005868A1">
      <w:r>
        <w:t xml:space="preserve">Not included in the </w:t>
      </w:r>
      <w:r w:rsidR="008861BE">
        <w:t>totals</w:t>
      </w:r>
      <w:r>
        <w:t xml:space="preserve"> above due to limited numbers:</w:t>
      </w:r>
    </w:p>
    <w:p w14:paraId="43491BD8" w14:textId="168BB932" w:rsidR="00AB6318" w:rsidRDefault="00AB6318" w:rsidP="009F259D">
      <w:pPr>
        <w:pStyle w:val="ListParagraph"/>
        <w:numPr>
          <w:ilvl w:val="0"/>
          <w:numId w:val="5"/>
        </w:numPr>
      </w:pPr>
      <w:r>
        <w:t>Thoracic spine/ribs: before 6.4 assessments per month, after 0.9 per month</w:t>
      </w:r>
    </w:p>
    <w:p w14:paraId="55B0D4BA" w14:textId="5F83DCCA" w:rsidR="00AB6318" w:rsidRDefault="00AB6318" w:rsidP="009F259D">
      <w:pPr>
        <w:pStyle w:val="ListParagraph"/>
        <w:numPr>
          <w:ilvl w:val="0"/>
          <w:numId w:val="5"/>
        </w:numPr>
      </w:pPr>
      <w:r>
        <w:t>Head: before</w:t>
      </w:r>
      <w:r w:rsidR="00131054">
        <w:t xml:space="preserve"> </w:t>
      </w:r>
      <w:r>
        <w:t>1.1 per month, after 0.1 per month</w:t>
      </w:r>
    </w:p>
    <w:p w14:paraId="0E912896" w14:textId="3E615AF0" w:rsidR="00AB6318" w:rsidRDefault="00AB6318" w:rsidP="009F259D">
      <w:pPr>
        <w:pStyle w:val="ListParagraph"/>
        <w:numPr>
          <w:ilvl w:val="0"/>
          <w:numId w:val="5"/>
        </w:numPr>
      </w:pPr>
      <w:r>
        <w:t>Where diagnosis was not included on a report, it was counted as an assessment, but not assigned a specific body part</w:t>
      </w:r>
    </w:p>
    <w:p w14:paraId="470CED42" w14:textId="77777777" w:rsidR="001A5C3A" w:rsidRDefault="001A5C3A" w:rsidP="005868A1"/>
    <w:p w14:paraId="49A77AB1" w14:textId="7967D55F" w:rsidR="001A5C3A" w:rsidRDefault="001A5C3A" w:rsidP="009F259D">
      <w:pPr>
        <w:pStyle w:val="Heading2"/>
      </w:pPr>
      <w:r>
        <w:t>Recommendations</w:t>
      </w:r>
    </w:p>
    <w:p w14:paraId="63F31047" w14:textId="2EE968E2" w:rsidR="001A5C3A" w:rsidRDefault="001A5C3A" w:rsidP="001A5C3A">
      <w:pPr>
        <w:pStyle w:val="ListParagraph"/>
        <w:numPr>
          <w:ilvl w:val="0"/>
          <w:numId w:val="2"/>
        </w:numPr>
      </w:pPr>
      <w:r>
        <w:t>Collect higher quality rehab data</w:t>
      </w:r>
    </w:p>
    <w:p w14:paraId="24844A18" w14:textId="1E8B4FC8" w:rsidR="001A5C3A" w:rsidRDefault="001A5C3A" w:rsidP="001A5C3A">
      <w:pPr>
        <w:pStyle w:val="ListParagraph"/>
        <w:numPr>
          <w:ilvl w:val="1"/>
          <w:numId w:val="2"/>
        </w:numPr>
      </w:pPr>
      <w:r>
        <w:t>Standardize the recording of accurate, complete demographic information and diagnosis categories.</w:t>
      </w:r>
    </w:p>
    <w:p w14:paraId="16807980" w14:textId="7456ABB1" w:rsidR="001A5C3A" w:rsidRDefault="001A5C3A" w:rsidP="001A5C3A">
      <w:pPr>
        <w:pStyle w:val="ListParagraph"/>
        <w:numPr>
          <w:ilvl w:val="0"/>
          <w:numId w:val="2"/>
        </w:numPr>
      </w:pPr>
      <w:r>
        <w:t>Address the gaps to accessing care</w:t>
      </w:r>
    </w:p>
    <w:p w14:paraId="3EA2A382" w14:textId="1B83D05E" w:rsidR="001A5C3A" w:rsidRDefault="001A5C3A" w:rsidP="001A5C3A">
      <w:pPr>
        <w:pStyle w:val="ListParagraph"/>
        <w:numPr>
          <w:ilvl w:val="1"/>
          <w:numId w:val="2"/>
        </w:numPr>
      </w:pPr>
      <w:r>
        <w:t xml:space="preserve">To improve access to </w:t>
      </w:r>
      <w:proofErr w:type="gramStart"/>
      <w:r>
        <w:t>publicly-funded</w:t>
      </w:r>
      <w:proofErr w:type="gramEnd"/>
      <w:r>
        <w:t xml:space="preserve"> outpatient services, add income-based eligibility criteria for diagnoses currently deemed ineligible to receive physiotherapy care. Most provinces have measures in place to address such inequities to access of care. </w:t>
      </w:r>
    </w:p>
    <w:p w14:paraId="61D9E62B" w14:textId="77777777" w:rsidR="00FB7E74" w:rsidRDefault="00FB7E74" w:rsidP="00FB7E74">
      <w:pPr>
        <w:pStyle w:val="ListParagraph"/>
      </w:pPr>
    </w:p>
    <w:p w14:paraId="1DAA3893" w14:textId="5F5B35F6" w:rsidR="00FB7E74" w:rsidRDefault="00FB7E74" w:rsidP="00FB7E74">
      <w:pPr>
        <w:pStyle w:val="ListParagraph"/>
        <w:ind w:left="0"/>
      </w:pPr>
      <w:r>
        <w:t>This study was supported by a Health Sciences Centre Foundation Allied Health Research Grant. Shared Health Manitoba supported the research by providing access to the data.</w:t>
      </w:r>
    </w:p>
    <w:p w14:paraId="2072D3BE" w14:textId="77777777" w:rsidR="00FB7E74" w:rsidRDefault="00FB7E74" w:rsidP="00FB7E74">
      <w:pPr>
        <w:pStyle w:val="ListParagraph"/>
        <w:ind w:left="0"/>
      </w:pPr>
    </w:p>
    <w:p w14:paraId="45126A13" w14:textId="3B493864" w:rsidR="00FB7E74" w:rsidRDefault="00FB7E74" w:rsidP="00FB7E74">
      <w:pPr>
        <w:pStyle w:val="ListParagraph"/>
        <w:ind w:left="0"/>
      </w:pPr>
      <w:r>
        <w:t>For more information about this study, contact Joanne.Parsons@umanitoba.ca</w:t>
      </w:r>
    </w:p>
    <w:sectPr w:rsidR="00FB7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40CE"/>
    <w:multiLevelType w:val="hybridMultilevel"/>
    <w:tmpl w:val="D25A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6002"/>
    <w:multiLevelType w:val="hybridMultilevel"/>
    <w:tmpl w:val="ACC4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881"/>
    <w:multiLevelType w:val="hybridMultilevel"/>
    <w:tmpl w:val="EC4C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70ACF"/>
    <w:multiLevelType w:val="hybridMultilevel"/>
    <w:tmpl w:val="C0C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304F0"/>
    <w:multiLevelType w:val="hybridMultilevel"/>
    <w:tmpl w:val="40EE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04523">
    <w:abstractNumId w:val="0"/>
  </w:num>
  <w:num w:numId="2" w16cid:durableId="1026709191">
    <w:abstractNumId w:val="1"/>
  </w:num>
  <w:num w:numId="3" w16cid:durableId="998459298">
    <w:abstractNumId w:val="4"/>
  </w:num>
  <w:num w:numId="4" w16cid:durableId="1963684632">
    <w:abstractNumId w:val="2"/>
  </w:num>
  <w:num w:numId="5" w16cid:durableId="885793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56"/>
    <w:rsid w:val="000033AB"/>
    <w:rsid w:val="00017071"/>
    <w:rsid w:val="00131054"/>
    <w:rsid w:val="001A5C3A"/>
    <w:rsid w:val="00306B39"/>
    <w:rsid w:val="003E504A"/>
    <w:rsid w:val="004D4EA5"/>
    <w:rsid w:val="005868A1"/>
    <w:rsid w:val="006140D7"/>
    <w:rsid w:val="006C7156"/>
    <w:rsid w:val="006E4BFA"/>
    <w:rsid w:val="007E5ADD"/>
    <w:rsid w:val="008578BF"/>
    <w:rsid w:val="008861BE"/>
    <w:rsid w:val="00914417"/>
    <w:rsid w:val="009F259D"/>
    <w:rsid w:val="00AB6318"/>
    <w:rsid w:val="00AD4782"/>
    <w:rsid w:val="00B668A4"/>
    <w:rsid w:val="00C90B99"/>
    <w:rsid w:val="00F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D235"/>
  <w15:chartTrackingRefBased/>
  <w15:docId w15:val="{A55F6D70-C187-4D48-A71B-C516A795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1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1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1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1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1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15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15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15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15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1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C71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71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1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1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1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1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1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1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71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1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15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71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71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71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71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71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1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1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71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CF70C-3B97-C248-826A-4A318903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Faucher</dc:creator>
  <cp:keywords/>
  <dc:description/>
  <cp:lastModifiedBy>Alan Mackenzie</cp:lastModifiedBy>
  <cp:revision>2</cp:revision>
  <dcterms:created xsi:type="dcterms:W3CDTF">2024-06-04T21:13:00Z</dcterms:created>
  <dcterms:modified xsi:type="dcterms:W3CDTF">2024-06-04T21:13:00Z</dcterms:modified>
</cp:coreProperties>
</file>